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after="200" w:before="240" w:line="276" w:lineRule="auto"/>
        <w:jc w:val="center"/>
        <w:rPr>
          <w:b w:val="1"/>
          <w:smallCaps w:val="1"/>
        </w:rPr>
      </w:pPr>
      <w:r w:rsidDel="00000000" w:rsidR="00000000" w:rsidRPr="00000000">
        <w:rPr>
          <w:b w:val="1"/>
          <w:smallCaps w:val="1"/>
          <w:rtl w:val="0"/>
        </w:rPr>
        <w:t xml:space="preserve">MITIE FM LIMITED</w:t>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3</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CONTINUOUS IMPROVEMENT</w:t>
      </w:r>
    </w:p>
    <w:p w:rsidR="00000000" w:rsidDel="00000000" w:rsidP="00000000" w:rsidRDefault="00000000" w:rsidRPr="00000000" w14:paraId="0000001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GENERAL</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30j0zll" w:id="1"/>
      <w:bookmarkEnd w:id="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CONTINUOUS IMPROVEMENT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throughout the Contract Period, identify new or potential improvements to the provision of the Deliverables with a view to reducing the Buyer’s costs (including the Charges) and/or improving the quality and efficiency of the Deliverables and their supply to the Buyer.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adopt a policy of continuous improvement in relation to the Deliverables pursuant to which it will regularly review with the Buyer the Deliverables and the manner in which it is providing the Deliverables with a view to reducing the Buyer's costs (including the Charges) and/or improving the quality and efficiency of the Deliverables.  The Supplier and the Buyer will provide to each other any information which may be relevant to assisting in fulfilling these objectives.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limiting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"Continuous Improvement Plan"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for the Buyer's Approval.  The Continuous Improvement Plan shall include, as a minimum, proposals in respect of the following:</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identifying the emergence of relevant new and evolving technologies;</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both"/>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new or potential improvements to the provision of the Deliverables including the quality, responsiveness, procedures, benchmarking methods, likely performance mechanisms and Buyer support services in relation to the Deliverables; and</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measuring and reducing the sustainability impacts of the Supplier's operations and supply-chains pertaining to the Deliverables, and identifying opportunities to assist the Buyer in meeting their sustainability objectives.</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initial Continuous Improvement Plan for the first (1</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st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If this revised Continuous Improvement Plan is also rejected the Supplier shall provide a second revised Continuous Improvement Plan for approval. Should this second revised Continuous Improvement Plan not be approved the Parties may refer this to the Dispute Resolution Process. </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 Continuous Improvement Plan is Approved, it shall constitute the Continuous Improvement Plan for the purposes of this Contract.</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bookmarkStart w:colFirst="0" w:colLast="0" w:name="_heading=h.3dy6vkm"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sufficient information with each suggested improvement to enable a decision on whether to implement it. The Supplier shall provide any further information as requested.</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wishes to incorporate any improvement into this Contract, it shall request a Variation in accordance with the Variation Procedure and the Supplier shall implement such Variation at no additional cost to the Buyer or CCS.</w:t>
      </w:r>
      <w:r w:rsidDel="00000000" w:rsidR="00000000" w:rsidRPr="00000000">
        <w:rPr>
          <w:rtl w:val="0"/>
        </w:rPr>
      </w:r>
    </w:p>
    <w:p w:rsidR="00000000" w:rsidDel="00000000" w:rsidP="00000000" w:rsidRDefault="00000000" w:rsidRPr="00000000" w14:paraId="0000002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the first Continuous Improvement Plan has been Approved in accordance with Paragraph 2.5:</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use all reasonable endeavours to implement any agreed deliverables in accordance with the Continuous Improvement Plan; and</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st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Contract Year) in accordance with the procedure and timescales set out in Paragraph 2.3. </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0">
    <w:pPr>
      <w:tabs>
        <w:tab w:val="center" w:leader="none" w:pos="4513"/>
        <w:tab w:val="right" w:leader="none" w:pos="9026"/>
      </w:tabs>
      <w:spacing w:after="0" w:lineRule="auto"/>
      <w:rPr/>
    </w:pPr>
    <w:r w:rsidDel="00000000" w:rsidR="00000000" w:rsidRPr="00000000">
      <w:rPr>
        <w:rtl w:val="0"/>
      </w:rPr>
      <w:t xml:space="preserve">Ref: RM3830</w:t>
      <w:tab/>
    </w:r>
  </w:p>
  <w:p w:rsidR="00000000" w:rsidDel="00000000" w:rsidP="00000000" w:rsidRDefault="00000000" w:rsidRPr="00000000" w14:paraId="00000031">
    <w:pPr>
      <w:spacing w:after="0" w:lineRule="auto"/>
      <w:rPr/>
    </w:pPr>
    <w:r w:rsidDel="00000000" w:rsidR="00000000" w:rsidRPr="00000000">
      <w:rPr>
        <w:rtl w:val="0"/>
      </w:rPr>
      <w:t xml:space="preserve"> 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spacing w:after="0" w:line="276" w:lineRule="auto"/>
      <w:jc w:val="left"/>
      <w:rPr>
        <w:b w:val="1"/>
      </w:rPr>
    </w:pPr>
    <w:r w:rsidDel="00000000" w:rsidR="00000000" w:rsidRPr="00000000">
      <w:rPr>
        <w:b w:val="1"/>
        <w:rtl w:val="0"/>
      </w:rPr>
      <w:t xml:space="preserve">Customer Support &amp; Community (Provision of Soft FM Services)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-133347</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3 (Continuous Improvement)</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w:t>
    </w:r>
    <w:r w:rsidDel="00000000" w:rsidR="00000000" w:rsidRPr="00000000">
      <w:rPr>
        <w:rtl w:val="0"/>
      </w:rPr>
      <w:t xml:space="preserve">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8"/>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GIBi6ollsUZA0S02HhAUYtYX3A==">CgMxLjAyCGguZ2pkZ3hzMgloLjMwajB6bGwyCWguMWZvYjl0ZTIJaC4zem55c2g3MgloLjJldDkycDAyCGgudHlqY3d0MgloLjNkeTZ2a204AHIhMVI2VnNuSWhsQy1DNlc1dHI0OTBfVExOem1KUl9BSmNq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